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231" w:right="0" w:firstLine="0"/>
        <w:jc w:val="left"/>
        <w:rPr>
          <w:rFonts w:hint="eastAsia" w:ascii="Times New Roman" w:eastAsia="黑体"/>
          <w:sz w:val="30"/>
          <w:lang w:eastAsia="zh-CN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1</w:t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9"/>
        <w:ind w:left="0"/>
        <w:rPr>
          <w:rFonts w:ascii="Times New Roman"/>
          <w:sz w:val="21"/>
        </w:rPr>
      </w:pPr>
    </w:p>
    <w:p>
      <w:pPr>
        <w:pStyle w:val="2"/>
        <w:spacing w:before="57"/>
        <w:ind w:left="3253"/>
      </w:pPr>
      <w:r>
        <w:t>进货查验制度</w:t>
      </w:r>
    </w:p>
    <w:p>
      <w:pPr>
        <w:pStyle w:val="3"/>
        <w:spacing w:line="338" w:lineRule="auto"/>
        <w:ind w:left="231" w:right="322" w:firstLine="599"/>
      </w:pPr>
      <w:r>
        <w:rPr>
          <w:w w:val="95"/>
        </w:rPr>
        <w:t xml:space="preserve">一、建立进货台账，严格进货检查验收，验明产品或者其 </w:t>
      </w:r>
      <w:r>
        <w:t>包装上的标识：有产品质量检验合格证明；有中文标明的产品名称、生产厂厂名和厂址等。</w:t>
      </w:r>
    </w:p>
    <w:p>
      <w:pPr>
        <w:pStyle w:val="3"/>
        <w:spacing w:before="7" w:line="338" w:lineRule="auto"/>
        <w:ind w:left="231" w:right="333" w:firstLine="599"/>
      </w:pPr>
      <w:r>
        <w:rPr>
          <w:w w:val="95"/>
        </w:rPr>
        <w:t xml:space="preserve">二、采购商品，应当向供货商索取有关供货证明、票据等 </w:t>
      </w:r>
      <w:r>
        <w:t>证明资料，确保供货者主体资格合法、购入商品来源正规。对依照法律、法规规定实行生产许可证或者强制性产品认证制度的商品，应查验其许可证、认证证书等。</w:t>
      </w:r>
    </w:p>
    <w:p>
      <w:pPr>
        <w:pStyle w:val="3"/>
        <w:spacing w:before="6" w:line="338" w:lineRule="auto"/>
        <w:ind w:left="231" w:right="158" w:firstLine="667"/>
      </w:pPr>
      <w:r>
        <w:rPr>
          <w:w w:val="95"/>
        </w:rPr>
        <w:t xml:space="preserve">三、建立商品进货查验记录制度，如实记录供货者名称、 </w:t>
      </w:r>
      <w:r>
        <w:t>法定代表人或业主名称、联系方式、许可证号、许可证有效日期、营业执照注册号（统一社会信用代码）、商品数量等内容，并存档备查。</w:t>
      </w:r>
    </w:p>
    <w:p>
      <w:pPr>
        <w:pStyle w:val="3"/>
        <w:spacing w:before="8" w:line="340" w:lineRule="auto"/>
        <w:ind w:left="231" w:right="95" w:firstLine="599"/>
      </w:pPr>
      <w:r>
        <w:rPr>
          <w:w w:val="95"/>
        </w:rPr>
        <w:t xml:space="preserve">四、对于商品标注“有机产品”、“绿色食品”等标志的， </w:t>
      </w:r>
      <w:r>
        <w:t>应当要求供货商提供相应标志证书，确认在有效期限内。</w:t>
      </w:r>
    </w:p>
    <w:p>
      <w:pPr>
        <w:pStyle w:val="3"/>
        <w:spacing w:line="340" w:lineRule="auto"/>
        <w:ind w:left="231" w:right="325" w:firstLine="599"/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1910" w:h="16850"/>
          <w:pgMar w:top="1540" w:right="1300" w:bottom="1880" w:left="1300" w:header="0" w:footer="1691" w:gutter="0"/>
          <w:pgNumType w:fmt="decimal"/>
          <w:cols w:space="720" w:num="1"/>
        </w:sectPr>
      </w:pPr>
      <w:r>
        <w:rPr>
          <w:w w:val="95"/>
        </w:rPr>
        <w:t xml:space="preserve">五、商场、超市、市场等有条件的经营者还应当实行计算 </w:t>
      </w:r>
      <w:r>
        <w:t>机网络化管理，建立健全电子档案</w:t>
      </w:r>
      <w:r>
        <w:rPr>
          <w:rFonts w:hint="eastAsia"/>
          <w:lang w:eastAsia="zh-CN"/>
        </w:rPr>
        <w:t>。</w:t>
      </w:r>
    </w:p>
    <w:p>
      <w:pPr>
        <w:pStyle w:val="2"/>
        <w:spacing w:before="221" w:line="240" w:lineRule="auto"/>
        <w:ind w:left="2574"/>
        <w:rPr>
          <w:sz w:val="18"/>
          <w:szCs w:val="18"/>
        </w:rPr>
      </w:pPr>
      <w:r>
        <w:t>不合格商品下架制度</w:t>
      </w:r>
    </w:p>
    <w:p/>
    <w:p>
      <w:pPr>
        <w:pStyle w:val="3"/>
        <w:spacing w:line="326" w:lineRule="auto"/>
        <w:ind w:left="231" w:right="329" w:firstLine="667"/>
        <w:jc w:val="both"/>
      </w:pPr>
      <w:r>
        <w:rPr>
          <w:spacing w:val="15"/>
          <w:w w:val="95"/>
        </w:rPr>
        <w:t xml:space="preserve">一、自觉遵守重质量、讲诚信的商业道德，自觉抵制假 冒伪劣和违法商品，及时发现和清除商品质量隐患，切实维 </w:t>
      </w:r>
      <w:r>
        <w:rPr>
          <w:spacing w:val="9"/>
        </w:rPr>
        <w:t>护消费者的合法权益。</w:t>
      </w:r>
    </w:p>
    <w:p>
      <w:pPr>
        <w:pStyle w:val="3"/>
        <w:spacing w:before="8" w:line="328" w:lineRule="auto"/>
        <w:ind w:left="231" w:right="329" w:firstLine="667"/>
        <w:jc w:val="both"/>
      </w:pPr>
      <w:r>
        <w:rPr>
          <w:spacing w:val="15"/>
          <w:w w:val="95"/>
        </w:rPr>
        <w:t xml:space="preserve">二、有下列情况之一的商品，必须下架和停止销售，退 </w:t>
      </w:r>
      <w:r>
        <w:rPr>
          <w:spacing w:val="9"/>
        </w:rPr>
        <w:t>出流通领域：</w:t>
      </w:r>
    </w:p>
    <w:p>
      <w:pPr>
        <w:pStyle w:val="3"/>
        <w:spacing w:line="328" w:lineRule="auto"/>
        <w:ind w:left="231" w:right="329" w:firstLine="667"/>
        <w:jc w:val="both"/>
      </w:pPr>
      <w:r>
        <w:rPr>
          <w:spacing w:val="16"/>
          <w:w w:val="95"/>
        </w:rPr>
        <w:t>（</w:t>
      </w:r>
      <w:r>
        <w:rPr>
          <w:spacing w:val="18"/>
          <w:w w:val="95"/>
        </w:rPr>
        <w:t>一）</w:t>
      </w:r>
      <w:r>
        <w:rPr>
          <w:spacing w:val="15"/>
          <w:w w:val="95"/>
        </w:rPr>
        <w:t xml:space="preserve">不符合保障人体健康和人身、财产安全的国家标 </w:t>
      </w:r>
      <w:r>
        <w:rPr>
          <w:spacing w:val="9"/>
        </w:rPr>
        <w:t>准、行业标准的商品；</w:t>
      </w:r>
    </w:p>
    <w:p>
      <w:pPr>
        <w:pStyle w:val="3"/>
        <w:spacing w:line="328" w:lineRule="auto"/>
        <w:ind w:left="231" w:right="329" w:firstLine="667"/>
        <w:jc w:val="both"/>
      </w:pPr>
      <w:r>
        <w:rPr>
          <w:spacing w:val="16"/>
          <w:w w:val="95"/>
        </w:rPr>
        <w:t>（</w:t>
      </w:r>
      <w:r>
        <w:rPr>
          <w:spacing w:val="18"/>
          <w:w w:val="95"/>
        </w:rPr>
        <w:t>二）</w:t>
      </w:r>
      <w:r>
        <w:rPr>
          <w:spacing w:val="15"/>
          <w:w w:val="95"/>
        </w:rPr>
        <w:t xml:space="preserve">不符合在商品或者其包装上标注采用的产品标准 的商品，不符合以商品说明、实物样品等方式表明的质量状 </w:t>
      </w:r>
      <w:r>
        <w:rPr>
          <w:spacing w:val="10"/>
        </w:rPr>
        <w:t>况的商品，不具备应当具备的使用性能的商品；</w:t>
      </w:r>
    </w:p>
    <w:p>
      <w:pPr>
        <w:pStyle w:val="3"/>
        <w:spacing w:line="405" w:lineRule="exact"/>
        <w:ind w:left="898"/>
      </w:pPr>
      <w:r>
        <w:t>（三）国家明令淘汰并禁止销售的商品；</w:t>
      </w:r>
    </w:p>
    <w:p>
      <w:pPr>
        <w:pStyle w:val="3"/>
        <w:spacing w:before="142" w:line="328" w:lineRule="auto"/>
        <w:ind w:left="231" w:right="329" w:firstLine="667"/>
        <w:jc w:val="both"/>
      </w:pPr>
      <w:r>
        <w:rPr>
          <w:spacing w:val="16"/>
          <w:w w:val="95"/>
        </w:rPr>
        <w:t>（</w:t>
      </w:r>
      <w:r>
        <w:rPr>
          <w:spacing w:val="18"/>
          <w:w w:val="95"/>
        </w:rPr>
        <w:t>四）</w:t>
      </w:r>
      <w:r>
        <w:rPr>
          <w:spacing w:val="15"/>
          <w:w w:val="95"/>
        </w:rPr>
        <w:t xml:space="preserve">伪造产地，伪造或者冒用他人的厂名、厂址，伪 </w:t>
      </w:r>
      <w:r>
        <w:rPr>
          <w:spacing w:val="10"/>
        </w:rPr>
        <w:t>造或者冒用认证标志等质量标志的商品；</w:t>
      </w:r>
    </w:p>
    <w:p>
      <w:pPr>
        <w:pStyle w:val="3"/>
        <w:spacing w:line="407" w:lineRule="exact"/>
        <w:ind w:left="898"/>
      </w:pPr>
      <w:r>
        <w:t>（五）失效、变质、污秽不洁的商品；</w:t>
      </w:r>
    </w:p>
    <w:p>
      <w:pPr>
        <w:pStyle w:val="3"/>
        <w:spacing w:before="149"/>
        <w:ind w:left="898"/>
      </w:pPr>
      <w:r>
        <w:t>（六）篡改生产日期的商品。</w:t>
      </w:r>
    </w:p>
    <w:p>
      <w:pPr>
        <w:pStyle w:val="3"/>
        <w:spacing w:before="152"/>
        <w:ind w:left="898"/>
      </w:pPr>
      <w:r>
        <w:t>（七）其他违反法律、法规规定的商品。</w:t>
      </w:r>
    </w:p>
    <w:p>
      <w:pPr>
        <w:pStyle w:val="3"/>
        <w:spacing w:before="149" w:line="326" w:lineRule="auto"/>
        <w:ind w:left="231" w:right="329" w:firstLine="667"/>
        <w:jc w:val="both"/>
      </w:pPr>
      <w:r>
        <w:rPr>
          <w:spacing w:val="16"/>
          <w:w w:val="95"/>
        </w:rPr>
        <w:t>（</w:t>
      </w:r>
      <w:r>
        <w:rPr>
          <w:spacing w:val="18"/>
          <w:w w:val="95"/>
        </w:rPr>
        <w:t>八）</w:t>
      </w:r>
      <w:r>
        <w:rPr>
          <w:spacing w:val="15"/>
          <w:w w:val="95"/>
        </w:rPr>
        <w:t xml:space="preserve">有关行政执法部门在商品质量监督抽查中，被判 </w:t>
      </w:r>
      <w:r>
        <w:rPr>
          <w:spacing w:val="9"/>
        </w:rPr>
        <w:t>定为不合格的商品。</w:t>
      </w:r>
    </w:p>
    <w:p>
      <w:pPr>
        <w:pStyle w:val="3"/>
        <w:spacing w:before="6" w:line="326" w:lineRule="auto"/>
        <w:ind w:left="231" w:right="329" w:firstLine="667"/>
        <w:jc w:val="both"/>
        <w:sectPr>
          <w:footerReference r:id="rId5" w:type="default"/>
          <w:footerReference r:id="rId6" w:type="even"/>
          <w:pgSz w:w="11910" w:h="16850"/>
          <w:pgMar w:top="1600" w:right="1300" w:bottom="1680" w:left="1300" w:header="0" w:footer="1484" w:gutter="0"/>
          <w:pgNumType w:fmt="decimal" w:start="12"/>
          <w:cols w:space="720" w:num="1"/>
        </w:sectPr>
      </w:pPr>
      <w:r>
        <w:rPr>
          <w:spacing w:val="15"/>
          <w:w w:val="95"/>
        </w:rPr>
        <w:t xml:space="preserve">三、经常对经营的商品进行查验和清理，发现有第二条 所列八种商品，要及时采取措施，予以清除，并记录相关情 </w:t>
      </w:r>
      <w:r>
        <w:rPr>
          <w:spacing w:val="11"/>
        </w:rPr>
        <w:t>况，向属地工商（</w:t>
      </w:r>
      <w:r>
        <w:rPr>
          <w:spacing w:val="13"/>
        </w:rPr>
        <w:t>市场监管</w:t>
      </w:r>
      <w:r>
        <w:rPr>
          <w:spacing w:val="14"/>
        </w:rPr>
        <w:t>）</w:t>
      </w:r>
      <w:r>
        <w:rPr>
          <w:spacing w:val="9"/>
        </w:rPr>
        <w:t>部门报告。</w:t>
      </w:r>
    </w:p>
    <w:p>
      <w:pPr>
        <w:pStyle w:val="2"/>
        <w:spacing w:before="221"/>
        <w:ind w:left="2800"/>
      </w:pPr>
      <w:r>
        <w:t>消费纠纷处理制度</w:t>
      </w:r>
    </w:p>
    <w:p>
      <w:pPr>
        <w:pStyle w:val="3"/>
        <w:spacing w:before="1" w:line="350" w:lineRule="auto"/>
        <w:ind w:left="231" w:right="329" w:firstLine="667"/>
        <w:jc w:val="both"/>
      </w:pPr>
      <w:r>
        <w:rPr>
          <w:spacing w:val="15"/>
          <w:w w:val="95"/>
        </w:rPr>
        <w:t xml:space="preserve">一、秉承对消费者负责的态度，积极履行消费纠纷第一 </w:t>
      </w:r>
      <w:r>
        <w:rPr>
          <w:spacing w:val="10"/>
        </w:rPr>
        <w:t>责任人的义务，认真做好消费纠纷处理工作。</w:t>
      </w:r>
    </w:p>
    <w:p>
      <w:pPr>
        <w:pStyle w:val="3"/>
        <w:spacing w:before="2" w:line="350" w:lineRule="auto"/>
        <w:ind w:left="231" w:right="163" w:firstLine="669"/>
        <w:jc w:val="both"/>
      </w:pPr>
      <w:r>
        <w:rPr>
          <w:w w:val="95"/>
        </w:rPr>
        <w:t xml:space="preserve">二、建立健全受理和处理程序，明确受理、处理、审核、 反馈、归档等基本工作程序。对消费者诉求，主动协调沟通， </w:t>
      </w:r>
      <w:r>
        <w:t>快速和解消费纠纷</w:t>
      </w:r>
      <w:r>
        <w:rPr>
          <w:rFonts w:hint="eastAsia"/>
          <w:lang w:eastAsia="zh-CN"/>
        </w:rPr>
        <w:t>，</w:t>
      </w:r>
      <w:r>
        <w:t>力争纠纷不出门。</w:t>
      </w:r>
    </w:p>
    <w:p>
      <w:pPr>
        <w:pStyle w:val="3"/>
        <w:spacing w:before="5" w:line="350" w:lineRule="auto"/>
        <w:ind w:left="231" w:right="437" w:firstLine="667"/>
        <w:jc w:val="both"/>
      </w:pPr>
      <w:r>
        <w:rPr>
          <w:spacing w:val="10"/>
          <w:w w:val="95"/>
        </w:rPr>
        <w:t>三、消费者直接投诉到</w:t>
      </w:r>
      <w:r>
        <w:rPr>
          <w:rFonts w:hint="eastAsia"/>
          <w:spacing w:val="10"/>
          <w:w w:val="95"/>
          <w:lang w:eastAsia="zh-CN"/>
        </w:rPr>
        <w:t>安徽省汽车经销商商会</w:t>
      </w:r>
      <w:r>
        <w:rPr>
          <w:spacing w:val="10"/>
          <w:w w:val="95"/>
        </w:rPr>
        <w:t>、消费者权益保护委员会的，经营者应积极主动配合</w:t>
      </w:r>
      <w:r>
        <w:rPr>
          <w:rFonts w:hint="eastAsia"/>
          <w:spacing w:val="10"/>
          <w:w w:val="95"/>
          <w:lang w:eastAsia="zh-CN"/>
        </w:rPr>
        <w:t>安徽省汽车经销商商会</w:t>
      </w:r>
      <w:r>
        <w:rPr>
          <w:spacing w:val="10"/>
          <w:w w:val="95"/>
        </w:rPr>
        <w:t>、消费者权益保护委员会，及时妥善处理消费纠纷，并向</w:t>
      </w:r>
      <w:r>
        <w:rPr>
          <w:rFonts w:hint="eastAsia"/>
          <w:spacing w:val="10"/>
          <w:w w:val="95"/>
          <w:lang w:eastAsia="zh-CN"/>
        </w:rPr>
        <w:t>安徽省汽车经销商商会</w:t>
      </w:r>
      <w:r>
        <w:rPr>
          <w:spacing w:val="10"/>
          <w:w w:val="95"/>
        </w:rPr>
        <w:t>报告处理</w:t>
      </w:r>
      <w:r>
        <w:rPr>
          <w:spacing w:val="8"/>
        </w:rPr>
        <w:t>情况。</w:t>
      </w:r>
    </w:p>
    <w:p>
      <w:pPr>
        <w:pStyle w:val="3"/>
        <w:spacing w:before="6" w:line="350" w:lineRule="auto"/>
        <w:ind w:left="231" w:right="328" w:firstLine="667"/>
        <w:jc w:val="both"/>
      </w:pPr>
      <w:r>
        <w:rPr>
          <w:spacing w:val="15"/>
          <w:w w:val="95"/>
        </w:rPr>
        <w:t xml:space="preserve">四、根据消费者咨询和投诉情况，有针对性地加强和完 善内部经营管理，建立长效管理机制，切实履行消费维权的 </w:t>
      </w:r>
      <w:r>
        <w:rPr>
          <w:spacing w:val="9"/>
        </w:rPr>
        <w:t>社会责任。</w:t>
      </w:r>
    </w:p>
    <w:p>
      <w:pPr>
        <w:spacing w:after="0" w:line="350" w:lineRule="auto"/>
        <w:jc w:val="both"/>
        <w:sectPr>
          <w:pgSz w:w="11910" w:h="16850"/>
          <w:pgMar w:top="1600" w:right="1300" w:bottom="1680" w:left="1300" w:header="0" w:footer="1484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cs="Times New Roman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9611360</wp:posOffset>
              </wp:positionV>
              <wp:extent cx="739140" cy="20383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6pt;margin-top:756.8pt;height:16.05pt;width:58.2pt;mso-position-horizontal-relative:page;mso-position-vertical-relative:page;z-index:-251658240;mso-width-relative:page;mso-height-relative:page;" filled="f" stroked="f" coordsize="21600,21600" o:gfxdata="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kwnZbaAAAADQEAAA8A&#10;AAAAAAAAAQAgAAAAIgAAAGRycy9kb3ducmV2LnhtbFBLAQIUABQAAAAIAIdO4kDIYkyDowEAADM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11A62"/>
    <w:rsid w:val="45997FC4"/>
    <w:rsid w:val="757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2020-05-09T01:42:00Z</dcterms:created>
  <dc:creator>小小</dc:creator>
  <cp:lastModifiedBy>小小</cp:lastModifiedBy>
  <dcterms:modified xsi:type="dcterms:W3CDTF">2020-05-09T01:43:42Z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